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8A" w:rsidRPr="00A25AD2" w:rsidRDefault="008C319D" w:rsidP="009F3B18">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FORMULARIO DE PRESENTACIÓN DE PROPUESTAS DE </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SEMINARIOS DE POSGRADO O CURSOS DE CAPACITACIÓN</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Programa de Capacitación Docente UNLP – ADULP</w:t>
      </w: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rPr>
        <w:t>Las propuestas deben presentarse, sin excepción, de acuerdo a la siguiente pauta:</w:t>
      </w:r>
    </w:p>
    <w:p w:rsidR="00912264" w:rsidRPr="00A25AD2" w:rsidRDefault="00912264">
      <w:pPr>
        <w:pStyle w:val="Normal1"/>
        <w:widowControl w:val="0"/>
        <w:jc w:val="both"/>
        <w:rPr>
          <w:rFonts w:ascii="Georgia" w:eastAsia="Libre Baskerville" w:hAnsi="Georgia" w:cs="Libre Baskerville"/>
        </w:rPr>
      </w:pPr>
    </w:p>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 xml:space="preserve">a) Versión digital </w:t>
      </w:r>
      <w:r w:rsidR="00912264">
        <w:rPr>
          <w:rFonts w:ascii="Georgia" w:eastAsia="Libre Baskerville" w:hAnsi="Georgia" w:cs="Libre Baskerville"/>
        </w:rPr>
        <w:t>a través del correo electrónico del Programa: cursosunlpadulp@presi.unlp.edu.ar</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tabs>
          <w:tab w:val="left" w:pos="9180"/>
        </w:tabs>
        <w:ind w:right="57"/>
        <w:jc w:val="center"/>
        <w:rPr>
          <w:rFonts w:ascii="Georgia" w:eastAsia="Libre Baskerville" w:hAnsi="Georgia" w:cs="Libre Baskerville"/>
        </w:rPr>
      </w:pPr>
      <w:r w:rsidRPr="00A25AD2">
        <w:rPr>
          <w:rFonts w:ascii="Georgia" w:eastAsia="Libre Baskerville" w:hAnsi="Georgia" w:cs="Libre Baskerville"/>
          <w:b/>
        </w:rPr>
        <w:t>No se considerarán Propuestas incompletas</w:t>
      </w: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8C319D">
      <w:pPr>
        <w:pStyle w:val="Normal1"/>
        <w:widowControl w:val="0"/>
        <w:numPr>
          <w:ilvl w:val="0"/>
          <w:numId w:val="13"/>
        </w:numPr>
        <w:tabs>
          <w:tab w:val="left" w:pos="360"/>
          <w:tab w:val="left" w:pos="9180"/>
        </w:tabs>
        <w:ind w:left="720" w:right="57" w:hanging="720"/>
        <w:jc w:val="both"/>
        <w:rPr>
          <w:rFonts w:ascii="Georgia" w:eastAsia="Libre Baskerville" w:hAnsi="Georgia" w:cs="Libre Baskerville"/>
        </w:rPr>
      </w:pPr>
      <w:r w:rsidRPr="00A25AD2">
        <w:rPr>
          <w:rFonts w:ascii="Georgia" w:eastAsia="Libre Baskerville" w:hAnsi="Georgia" w:cs="Libre Baskerville"/>
          <w:b/>
        </w:rPr>
        <w:t>TITULO DEL CURSO</w:t>
      </w:r>
    </w:p>
    <w:p w:rsidR="005F388A" w:rsidRPr="00A25AD2" w:rsidRDefault="005F388A">
      <w:pPr>
        <w:pStyle w:val="Normal1"/>
        <w:widowControl w:val="0"/>
        <w:tabs>
          <w:tab w:val="left" w:pos="9180"/>
        </w:tabs>
        <w:ind w:right="57"/>
        <w:jc w:val="both"/>
        <w:rPr>
          <w:rFonts w:ascii="Georgia" w:eastAsia="Libre Baskerville" w:hAnsi="Georgia" w:cs="Libre Baskerville"/>
        </w:rPr>
      </w:pPr>
    </w:p>
    <w:tbl>
      <w:tblPr>
        <w:tblStyle w:val="a"/>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numPr>
          <w:ilvl w:val="0"/>
          <w:numId w:val="14"/>
        </w:numPr>
        <w:tabs>
          <w:tab w:val="left" w:pos="360"/>
          <w:tab w:val="left" w:pos="9180"/>
        </w:tabs>
        <w:ind w:left="360" w:right="57" w:hanging="360"/>
        <w:rPr>
          <w:rFonts w:ascii="Georgia" w:eastAsia="Libre Baskerville" w:hAnsi="Georgia" w:cs="Libre Baskerville"/>
        </w:rPr>
      </w:pPr>
      <w:r w:rsidRPr="00A25AD2">
        <w:rPr>
          <w:rFonts w:ascii="Georgia" w:eastAsia="Libre Baskerville" w:hAnsi="Georgia" w:cs="Libre Baskerville"/>
          <w:b/>
        </w:rPr>
        <w:t xml:space="preserve">EJE/S TEMÁTICO/S DEL PROGRAMA DE CAPACITACIÓN Y ACTUALIZACIÓN UNLP-ADULP, QUE SE ABORDAN EN EL CURSO </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 según corresponda</w:t>
      </w:r>
      <w:r w:rsidRPr="00A25AD2">
        <w:rPr>
          <w:rFonts w:ascii="Georgia" w:eastAsia="Libre Baskerville" w:hAnsi="Georgia" w:cs="Libre Baskerville"/>
          <w:i/>
        </w:rPr>
        <w:t>,  al Sub-programa de Formación para Docentes de las Facultades o al Sub-programa de Formación para Docentes de Escuelas de Pre-grado, se debe especificar el eje temático en el que se encuadra el Curso. No se considerarán los cursos cuyas temáticas no se encuadren en estos ejes.</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A25AD2">
      <w:pPr>
        <w:pStyle w:val="Normal1"/>
        <w:widowControl w:val="0"/>
        <w:tabs>
          <w:tab w:val="left" w:pos="9180"/>
        </w:tabs>
        <w:ind w:right="57"/>
        <w:rPr>
          <w:rFonts w:ascii="Georgia" w:eastAsia="Libre Baskerville" w:hAnsi="Georgia" w:cs="Libre Baskerville"/>
        </w:rPr>
      </w:pPr>
      <w:r>
        <w:rPr>
          <w:rFonts w:ascii="Georgia" w:eastAsia="Libre Baskerville" w:hAnsi="Georgia" w:cs="Libre Baskerville"/>
          <w:b/>
        </w:rPr>
        <w:t xml:space="preserve">Subprograma dirigido a los/as </w:t>
      </w:r>
      <w:r w:rsidR="008C319D" w:rsidRPr="00A25AD2">
        <w:rPr>
          <w:rFonts w:ascii="Georgia" w:eastAsia="Libre Baskerville" w:hAnsi="Georgia" w:cs="Libre Baskerville"/>
          <w:b/>
        </w:rPr>
        <w:t>docentes de las facultades</w:t>
      </w:r>
    </w:p>
    <w:p w:rsidR="005F388A" w:rsidRPr="00A25AD2" w:rsidRDefault="005F388A">
      <w:pPr>
        <w:pStyle w:val="Normal1"/>
        <w:widowControl w:val="0"/>
        <w:tabs>
          <w:tab w:val="left" w:pos="9180"/>
        </w:tabs>
        <w:ind w:right="57"/>
        <w:rPr>
          <w:rFonts w:ascii="Georgia" w:eastAsia="Libre Baskerville" w:hAnsi="Georgia" w:cs="Libre Baskerville"/>
        </w:rPr>
      </w:pPr>
    </w:p>
    <w:tbl>
      <w:tblPr>
        <w:tblStyle w:val="a1"/>
        <w:tblW w:w="8663" w:type="dxa"/>
        <w:tblInd w:w="19" w:type="dxa"/>
        <w:tblLayout w:type="fixed"/>
        <w:tblLook w:val="0000"/>
      </w:tblPr>
      <w:tblGrid>
        <w:gridCol w:w="8151"/>
        <w:gridCol w:w="512"/>
      </w:tblGrid>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Problemáticas pedagógico-didácticas de la docencia universitaria (Alfabetización académica de los jóvenes, Evaluación, Coordinación de grupos, Diseño de proyectos educativos, Curriculum universitario, etc.)</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Las prácticas docentes universitarias desde la perspectiva de didácticas especiales o específicas.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Epistemología de las ciencias y metodología de la investigación en campos disciplinares específicos.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Estadística aplicada a la investigación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Herramientas informáticas para el análisis de datos cuali/cuantitativos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Transferencia y Vinculación Tecnológica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Tecnologías de la Información y de la Comunicación (TIC) y educación a distancia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problemática de la Extensión Universitaria y el Desarrollo de Programas y Proyectos de Extensión.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lastRenderedPageBreak/>
              <w:t>Universidad, sociedad y políticas públicas (vinculaciones entre la Universidad y el sistema educativo general, sistema público de salud, el mundo del trabajo y la producción, trabajo autogestionado, niñez y adolescencia, género, discapacidad y atención de sectores sociales vulnerables, derechos humanos, medio ambiente, cultura y  comunicación, etc.)</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E20891" w:rsidRPr="00A25AD2">
        <w:tc>
          <w:tcPr>
            <w:tcW w:w="8151"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r w:rsidRPr="00E20891">
              <w:rPr>
                <w:rFonts w:ascii="Georgia" w:eastAsia="Libre Baskerville" w:hAnsi="Georgia" w:cs="Libre Baskerville"/>
              </w:rPr>
              <w:t>Perspectiva de género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Universidad, el nivel superior del sistema educativo y las instituciones públicas vinculadas al desarrollo científico-tecnológico. Perspectivas institucionales y políticas públicas.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 xml:space="preserve">Universidad, Estado y Soberanía (energética, territorial, comunicacional, tecnológica, cultural, etc.) </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Docencia, sindicalización y condiciones de trabajo.</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Problemáticas específicas inherentes a cada campo disciplinar</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r w:rsidRPr="00A25AD2">
        <w:rPr>
          <w:rFonts w:ascii="Georgia" w:eastAsia="Libre Baskerville" w:hAnsi="Georgia" w:cs="Libre Baskerville"/>
          <w:b/>
        </w:rPr>
        <w:t>Subprograma dirigido a los/as docentes del nivel de Pregrado.</w:t>
      </w: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p>
    <w:tbl>
      <w:tblPr>
        <w:tblStyle w:val="a0"/>
        <w:tblW w:w="8663" w:type="dxa"/>
        <w:tblInd w:w="19" w:type="dxa"/>
        <w:tblLayout w:type="fixed"/>
        <w:tblLook w:val="0000"/>
      </w:tblPr>
      <w:tblGrid>
        <w:gridCol w:w="8151"/>
        <w:gridCol w:w="512"/>
      </w:tblGrid>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Mediación educativa, resolución de conflictos y convivencia escolar</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escuela frente a problemáticas sociales y familiares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Diversidad cultural, social, y física. Adaptaciones curriculares.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Educación y nuevas identidades juveniles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2"/>
              <w:widowControl w:val="0"/>
              <w:tabs>
                <w:tab w:val="left" w:pos="9180"/>
              </w:tabs>
              <w:ind w:right="57"/>
              <w:jc w:val="both"/>
              <w:rPr>
                <w:rFonts w:ascii="Georgia" w:eastAsia="Arial Narrow" w:hAnsi="Georgia" w:cs="Arial Narrow"/>
                <w:sz w:val="22"/>
                <w:szCs w:val="22"/>
              </w:rPr>
            </w:pPr>
            <w:r w:rsidRPr="00A25AD2">
              <w:rPr>
                <w:rFonts w:ascii="Georgia" w:eastAsia="Arial Narrow" w:hAnsi="Georgia" w:cs="Arial Narrow"/>
              </w:rPr>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Innovación curricular y prácticas docentes en la educación secundaria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Didácticas especiales o específicas en la docencia preuniversitaria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Nuevas formas de aprendizaje, educación y tecnologías de la información y de la comunicación.</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Diseño de proyectos educativos, gestión institucional y práctica docente</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Actualización en temas del Currículo y las problemáticas de su enseñanza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8C319D">
      <w:pPr>
        <w:pStyle w:val="Normal1"/>
        <w:widowControl w:val="0"/>
        <w:numPr>
          <w:ilvl w:val="0"/>
          <w:numId w:val="15"/>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 xml:space="preserve">TIPO </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xml:space="preserve"> Los Seminarios de Posgrado se centran en el desarrollo y profundización de temas, problemas u objetos de conocimiento que son abordados desde los principales aportes científicos de los campos académicos que recortan. Presentan requerimientos específicos de titulación de los docentes dictantes. Los Cursos de Capacitación promueven la reflexión y la adquisición de competencias analíticas y prácticas en torno de un campo de intervención y sus especificidades.</w:t>
      </w:r>
    </w:p>
    <w:p w:rsidR="005F388A" w:rsidRDefault="005F388A">
      <w:pPr>
        <w:pStyle w:val="Normal1"/>
        <w:widowControl w:val="0"/>
        <w:rPr>
          <w:rFonts w:ascii="Georgia" w:eastAsia="Libre Baskerville" w:hAnsi="Georgia" w:cs="Libre Baskerville"/>
        </w:rPr>
      </w:pPr>
    </w:p>
    <w:p w:rsidR="009F3B18" w:rsidRPr="00A25AD2" w:rsidRDefault="009F3B18">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2"/>
        <w:tblW w:w="2988" w:type="dxa"/>
        <w:tblInd w:w="-38" w:type="dxa"/>
        <w:tblLayout w:type="fixed"/>
        <w:tblLook w:val="000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lastRenderedPageBreak/>
              <w:t xml:space="preserve">Seminario de Posgrado </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Curso de Capacitación / Actualización</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MODALIDAD</w:t>
      </w:r>
    </w:p>
    <w:p w:rsidR="005F388A" w:rsidRPr="00A25AD2" w:rsidRDefault="005F388A">
      <w:pPr>
        <w:pStyle w:val="Normal1"/>
        <w:widowControl w:val="0"/>
        <w:rPr>
          <w:rFonts w:ascii="Georgia" w:eastAsia="Libre Baskerville" w:hAnsi="Georgia" w:cs="Libre Baskerville"/>
        </w:rPr>
      </w:pPr>
    </w:p>
    <w:p w:rsidR="00F35726" w:rsidRDefault="008C319D">
      <w:pPr>
        <w:pStyle w:val="Normal1"/>
        <w:widowControl w:val="0"/>
        <w:jc w:val="both"/>
        <w:rPr>
          <w:rFonts w:ascii="Georgia" w:eastAsia="Libre Baskerville" w:hAnsi="Georgia" w:cs="Libre Baskerville"/>
          <w:i/>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Podrán presentarse cursos enteramente con modalidad a distancia o semipresencial debidamente fundamentados para lo cual contarán con el asesoramiento de la Dirección De Educación A Distancia de la UNLP</w:t>
      </w:r>
      <w:r w:rsidR="00F35726">
        <w:rPr>
          <w:rFonts w:ascii="Georgia" w:eastAsia="Libre Baskerville" w:hAnsi="Georgia" w:cs="Libre Baskerville"/>
          <w:i/>
        </w:rPr>
        <w:t>.</w:t>
      </w:r>
    </w:p>
    <w:p w:rsidR="00F35726" w:rsidRPr="00F35726" w:rsidRDefault="00F35726">
      <w:pPr>
        <w:pStyle w:val="Normal1"/>
        <w:widowControl w:val="0"/>
        <w:jc w:val="both"/>
        <w:rPr>
          <w:rFonts w:ascii="Georgia" w:eastAsia="Libre Baskerville" w:hAnsi="Georgia" w:cs="Libre Baskerville"/>
          <w:i/>
        </w:rPr>
      </w:pPr>
      <w:r>
        <w:rPr>
          <w:rFonts w:ascii="Georgia" w:eastAsia="Libre Baskerville" w:hAnsi="Georgia" w:cs="Libre Baskerville"/>
          <w:i/>
        </w:rPr>
        <w:t>Asimismo, en consideración al contexto sanitario actual por la pandemia (Covid 19), se solicita explicitar la modalidad a implementar en caso de que el próximo aún no se regrese a la presencialidad (instancias sincrónicas, asincrónicas y/o combinadas, así como herramientas digitales a utilizar).</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3"/>
        <w:tblW w:w="2988" w:type="dxa"/>
        <w:tblInd w:w="-38" w:type="dxa"/>
        <w:tblLayout w:type="fixed"/>
        <w:tblLook w:val="000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A distancia </w:t>
            </w:r>
            <w:r w:rsidRPr="00A25AD2">
              <w:rPr>
                <w:rFonts w:ascii="Georgia" w:eastAsia="Libre Baskerville" w:hAnsi="Georgia" w:cs="Libre Baskerville"/>
                <w:b/>
                <w:sz w:val="22"/>
                <w:szCs w:val="22"/>
              </w:rPr>
              <w:t>(1)</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Semipresencial </w:t>
            </w:r>
            <w:r w:rsidRPr="00A25AD2">
              <w:rPr>
                <w:rFonts w:ascii="Georgia" w:eastAsia="Libre Baskerville" w:hAnsi="Georgia" w:cs="Libre Baskerville"/>
                <w:b/>
                <w:sz w:val="22"/>
                <w:szCs w:val="22"/>
              </w:rPr>
              <w:t>(2)</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Presencial</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Si el curso es a distancia, se solicita la apertura de espacio virtual a través de la Dirección de Educación a Distancia (UNLP). Si el equipo cuenta ya con un entorno virtual educativo puede utilizarlo sin inconveniente.  </w:t>
      </w: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La semipresencialidad contempla un porcentaje del 30 % de encuentros no presenciales, para lo cual deberán especificar en el apartado 14 (propuesta didáctica) las estrategias a utilizar en esas horas.  </w:t>
      </w:r>
    </w:p>
    <w:p w:rsidR="00E20891" w:rsidRPr="00E20891" w:rsidRDefault="00E20891" w:rsidP="00E20891">
      <w:pPr>
        <w:pStyle w:val="Normal1"/>
        <w:widowControl w:val="0"/>
        <w:ind w:left="720"/>
        <w:jc w:val="both"/>
        <w:rPr>
          <w:rFonts w:ascii="Georgia" w:eastAsia="Libre Baskerville" w:hAnsi="Georgia" w:cs="Libre Baskerville"/>
          <w:sz w:val="20"/>
          <w:szCs w:val="20"/>
        </w:rPr>
      </w:pPr>
    </w:p>
    <w:p w:rsidR="005F388A" w:rsidRPr="00E20891" w:rsidRDefault="005F388A" w:rsidP="00E20891">
      <w:pPr>
        <w:pStyle w:val="Normal1"/>
        <w:widowControl w:val="0"/>
        <w:jc w:val="both"/>
        <w:rPr>
          <w:rFonts w:ascii="Georgia" w:eastAsia="Libre Baskerville" w:hAnsi="Georgia" w:cs="Libre Baskerville"/>
          <w:sz w:val="20"/>
          <w:szCs w:val="20"/>
        </w:rPr>
      </w:pPr>
    </w:p>
    <w:p w:rsidR="005F388A" w:rsidRPr="00A25AD2" w:rsidRDefault="008C319D">
      <w:pPr>
        <w:pStyle w:val="Normal1"/>
        <w:widowControl w:val="0"/>
        <w:numPr>
          <w:ilvl w:val="0"/>
          <w:numId w:val="2"/>
        </w:numPr>
        <w:tabs>
          <w:tab w:val="left" w:pos="0"/>
        </w:tabs>
        <w:rPr>
          <w:rFonts w:ascii="Georgia" w:eastAsia="Libre Baskerville" w:hAnsi="Georgia" w:cs="Libre Baskerville"/>
        </w:rPr>
      </w:pPr>
      <w:r w:rsidRPr="00A25AD2">
        <w:rPr>
          <w:rFonts w:ascii="Georgia" w:eastAsia="Libre Baskerville" w:hAnsi="Georgia" w:cs="Libre Baskerville"/>
          <w:b/>
        </w:rPr>
        <w:t>RESPONSABLE DEL DICTADO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Podrán ser dictantes docentes de la UNLP o de otras Universidades Nacionales que sean Profesores</w:t>
      </w:r>
      <w:r w:rsidR="00E20891">
        <w:rPr>
          <w:rFonts w:ascii="Georgia" w:eastAsia="Libre Baskerville" w:hAnsi="Georgia" w:cs="Libre Baskerville"/>
          <w:i/>
        </w:rPr>
        <w:t>/as</w:t>
      </w:r>
      <w:r w:rsidRPr="00A25AD2">
        <w:rPr>
          <w:rFonts w:ascii="Georgia" w:eastAsia="Libre Baskerville" w:hAnsi="Georgia" w:cs="Libre Baskerville"/>
          <w:i/>
        </w:rPr>
        <w:t xml:space="preserve"> Titulares, Adjuntos</w:t>
      </w:r>
      <w:r w:rsidR="00E20891">
        <w:rPr>
          <w:rFonts w:ascii="Georgia" w:eastAsia="Libre Baskerville" w:hAnsi="Georgia" w:cs="Libre Baskerville"/>
          <w:i/>
        </w:rPr>
        <w:t>/as</w:t>
      </w:r>
      <w:r w:rsidRPr="00A25AD2">
        <w:rPr>
          <w:rFonts w:ascii="Georgia" w:eastAsia="Libre Baskerville" w:hAnsi="Georgia" w:cs="Libre Baskerville"/>
          <w:i/>
        </w:rPr>
        <w:t xml:space="preserve"> o Asociados</w:t>
      </w:r>
      <w:r w:rsidR="00E20891">
        <w:rPr>
          <w:rFonts w:ascii="Georgia" w:eastAsia="Libre Baskerville" w:hAnsi="Georgia" w:cs="Libre Baskerville"/>
          <w:i/>
        </w:rPr>
        <w:t>/as</w:t>
      </w:r>
      <w:r w:rsidRPr="00A25AD2">
        <w:rPr>
          <w:rFonts w:ascii="Georgia" w:eastAsia="Libre Baskerville" w:hAnsi="Georgia" w:cs="Libre Baskerville"/>
          <w:i/>
        </w:rPr>
        <w:t xml:space="preserve">. De no contar con este </w:t>
      </w:r>
      <w:r w:rsidR="00E20891">
        <w:rPr>
          <w:rFonts w:ascii="Georgia" w:eastAsia="Libre Baskerville" w:hAnsi="Georgia" w:cs="Libre Baskerville"/>
          <w:i/>
        </w:rPr>
        <w:t>requisito, se contemplará que lo</w:t>
      </w:r>
      <w:r w:rsidRPr="00A25AD2">
        <w:rPr>
          <w:rFonts w:ascii="Georgia" w:eastAsia="Libre Baskerville" w:hAnsi="Georgia" w:cs="Libre Baskerville"/>
          <w:i/>
        </w:rPr>
        <w:t>s</w:t>
      </w:r>
      <w:r w:rsidR="00E20891">
        <w:rPr>
          <w:rFonts w:ascii="Georgia" w:eastAsia="Libre Baskerville" w:hAnsi="Georgia" w:cs="Libre Baskerville"/>
          <w:i/>
        </w:rPr>
        <w:t xml:space="preserve"> y las</w:t>
      </w:r>
      <w:r w:rsidRPr="00A25AD2">
        <w:rPr>
          <w:rFonts w:ascii="Georgia" w:eastAsia="Libre Baskerville" w:hAnsi="Georgia" w:cs="Libre Baskerville"/>
          <w:i/>
        </w:rPr>
        <w:t xml:space="preserve"> Docentes acrediten estudios de posgrado (Maestría y/o Doctorado) pertinentes al tema a abordar en el Curso de Capacitación y/o Seminario de Posgrado. En todos los casos, estos requerimientos, así como la acreditación como cursos de posgrado dependerá de las condiciones establecidas por la unidad académica que haya evaluado la propuesta y asuma la responsabilidad de su acreditación académica.</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el caso de curso de Capacitación/Actualización podrá ser dictado por uno</w:t>
      </w:r>
      <w:r w:rsidR="00E20891">
        <w:rPr>
          <w:rFonts w:ascii="Georgia" w:eastAsia="Libre Baskerville" w:hAnsi="Georgia" w:cs="Libre Baskerville"/>
          <w:i/>
        </w:rPr>
        <w:t>/a</w:t>
      </w:r>
      <w:r w:rsidRPr="00A25AD2">
        <w:rPr>
          <w:rFonts w:ascii="Georgia" w:eastAsia="Libre Baskerville" w:hAnsi="Georgia" w:cs="Libre Baskerville"/>
          <w:i/>
        </w:rPr>
        <w:t xml:space="preserve"> o varios</w:t>
      </w:r>
      <w:r w:rsidR="00E20891">
        <w:rPr>
          <w:rFonts w:ascii="Georgia" w:eastAsia="Libre Baskerville" w:hAnsi="Georgia" w:cs="Libre Baskerville"/>
          <w:i/>
        </w:rPr>
        <w:t>/as</w:t>
      </w:r>
      <w:r w:rsidRPr="00A25AD2">
        <w:rPr>
          <w:rFonts w:ascii="Georgia" w:eastAsia="Libre Baskerville" w:hAnsi="Georgia" w:cs="Libre Baskerville"/>
          <w:i/>
        </w:rPr>
        <w:t xml:space="preserve"> docentes de un equipo. En tanto, para el Seminario de Posgrado, habrá un dictante a cargo y se deberá especificar la tarea de cada uno de los</w:t>
      </w:r>
      <w:r w:rsidR="00E20891">
        <w:rPr>
          <w:rFonts w:ascii="Georgia" w:eastAsia="Libre Baskerville" w:hAnsi="Georgia" w:cs="Libre Baskerville"/>
          <w:i/>
        </w:rPr>
        <w:t>/as</w:t>
      </w:r>
      <w:r w:rsidRPr="00A25AD2">
        <w:rPr>
          <w:rFonts w:ascii="Georgia" w:eastAsia="Libre Baskerville" w:hAnsi="Georgia" w:cs="Libre Baskerville"/>
          <w:i/>
        </w:rPr>
        <w:t xml:space="preserve"> integrantes del equipo docente, si hubiere.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honorarios se computarán sobre la carga horaria del curso a razón de $ </w:t>
      </w:r>
      <w:r w:rsidR="009F3B18" w:rsidRPr="009F3B18">
        <w:rPr>
          <w:rFonts w:ascii="Georgia" w:eastAsia="Libre Baskerville" w:hAnsi="Georgia" w:cs="Libre Baskerville"/>
          <w:i/>
        </w:rPr>
        <w:t>1360</w:t>
      </w:r>
      <w:bookmarkStart w:id="0" w:name="_GoBack"/>
      <w:bookmarkEnd w:id="0"/>
      <w:r w:rsidRPr="00A25AD2">
        <w:rPr>
          <w:rFonts w:ascii="Georgia" w:eastAsia="Libre Baskerville" w:hAnsi="Georgia" w:cs="Libre Baskerville"/>
          <w:i/>
        </w:rPr>
        <w:t xml:space="preserve"> la hora reloj, y no sobre composición del equipo docente. Se deberá presentar una </w:t>
      </w:r>
      <w:r w:rsidRPr="00A25AD2">
        <w:rPr>
          <w:rFonts w:ascii="Georgia" w:eastAsia="Libre Baskerville" w:hAnsi="Georgia" w:cs="Libre Baskerville"/>
          <w:i/>
        </w:rPr>
        <w:lastRenderedPageBreak/>
        <w:t>factura de Monotributista para la efectivización del contrato.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Universidad y Unidad Académica en la que trabaja:…………………………………………………….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Cátedra:…………………………………………………………………………………………………………………..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Cargo: …………………………………………………………………..……. (Titular, Adjunto o Asociado)</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5.1 Otros</w:t>
      </w:r>
      <w:r w:rsidR="00E20891">
        <w:rPr>
          <w:rFonts w:ascii="Georgia" w:eastAsia="Libre Baskerville" w:hAnsi="Georgia" w:cs="Libre Baskerville"/>
          <w:b/>
        </w:rPr>
        <w:t>/as</w:t>
      </w:r>
      <w:r w:rsidRPr="00A25AD2">
        <w:rPr>
          <w:rFonts w:ascii="Georgia" w:eastAsia="Libre Baskerville" w:hAnsi="Georgia" w:cs="Libre Baskerville"/>
          <w:b/>
        </w:rPr>
        <w:t xml:space="preserve"> docentes miembros del equipo (si corresponde). Especificar tarea para Seminario de Posgrado.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5F388A">
      <w:pPr>
        <w:pStyle w:val="Normal1"/>
        <w:widowControl w:val="0"/>
        <w:ind w:left="708"/>
        <w:rPr>
          <w:rFonts w:ascii="Georgia" w:eastAsia="Libre Baskerville" w:hAnsi="Georgia" w:cs="Libre Baskerville"/>
        </w:rPr>
      </w:pPr>
    </w:p>
    <w:p w:rsidR="005F388A" w:rsidRPr="00A25AD2" w:rsidRDefault="005F388A">
      <w:pPr>
        <w:pStyle w:val="Normal1"/>
        <w:widowControl w:val="0"/>
        <w:ind w:left="708"/>
        <w:rPr>
          <w:rFonts w:ascii="Georgia" w:eastAsia="Libre Baskerville" w:hAnsi="Georgia" w:cs="Libre Baskerville"/>
        </w:rPr>
      </w:pPr>
    </w:p>
    <w:p w:rsidR="005F388A" w:rsidRPr="00A25AD2" w:rsidRDefault="008C319D">
      <w:pPr>
        <w:pStyle w:val="Normal1"/>
        <w:widowControl w:val="0"/>
        <w:numPr>
          <w:ilvl w:val="0"/>
          <w:numId w:val="3"/>
        </w:numPr>
        <w:tabs>
          <w:tab w:val="left" w:pos="0"/>
        </w:tabs>
        <w:rPr>
          <w:rFonts w:ascii="Georgia" w:eastAsia="Libre Baskerville" w:hAnsi="Georgia" w:cs="Libre Baskerville"/>
        </w:rPr>
      </w:pPr>
      <w:r w:rsidRPr="00A25AD2">
        <w:rPr>
          <w:rFonts w:ascii="Georgia" w:eastAsia="Libre Baskerville" w:hAnsi="Georgia" w:cs="Libre Baskerville"/>
          <w:b/>
        </w:rPr>
        <w:t>CARGA HORARIA</w:t>
      </w:r>
    </w:p>
    <w:p w:rsidR="005F388A" w:rsidRPr="00A25AD2" w:rsidRDefault="005F388A">
      <w:pPr>
        <w:pStyle w:val="Normal1"/>
        <w:widowControl w:val="0"/>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La carga horaria de los cursos será entre  30 y 40hs. reloj. Del número total de horas del curso podrá destinarse no más del 30 % al desarrollo de actividades no presenciales, con excepción de los cursos con modalidad a distancia.</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jc w:val="both"/>
        <w:rPr>
          <w:rFonts w:ascii="Georgia" w:eastAsia="Libre Baskerville" w:hAnsi="Georgia" w:cs="Libre Baskerville"/>
        </w:rPr>
      </w:pPr>
    </w:p>
    <w:tbl>
      <w:tblPr>
        <w:tblStyle w:val="a4"/>
        <w:tblW w:w="5688" w:type="dxa"/>
        <w:tblInd w:w="-38" w:type="dxa"/>
        <w:tblLayout w:type="fixed"/>
        <w:tblLook w:val="0000"/>
      </w:tblPr>
      <w:tblGrid>
        <w:gridCol w:w="4428"/>
        <w:gridCol w:w="1260"/>
      </w:tblGrid>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PRESENCIAL</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NO PRESENCIAL (si correspondiera por la modalidad)</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4"/>
        </w:numPr>
        <w:tabs>
          <w:tab w:val="left" w:pos="0"/>
        </w:tabs>
        <w:rPr>
          <w:rFonts w:ascii="Georgia" w:eastAsia="Libre Baskerville" w:hAnsi="Georgia" w:cs="Libre Baskerville"/>
        </w:rPr>
      </w:pPr>
      <w:r w:rsidRPr="00A25AD2">
        <w:rPr>
          <w:rFonts w:ascii="Georgia" w:eastAsia="Libre Baskerville" w:hAnsi="Georgia" w:cs="Libre Baskerville"/>
          <w:b/>
        </w:rPr>
        <w:t>DISTRIBUCIÓN HORARIA SEMANAL</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5"/>
        <w:tblW w:w="8731" w:type="dxa"/>
        <w:tblInd w:w="-38" w:type="dxa"/>
        <w:tblLayout w:type="fixed"/>
        <w:tblLook w:val="0000"/>
      </w:tblPr>
      <w:tblGrid>
        <w:gridCol w:w="1416"/>
        <w:gridCol w:w="1427"/>
        <w:gridCol w:w="1740"/>
        <w:gridCol w:w="1290"/>
        <w:gridCol w:w="1429"/>
        <w:gridCol w:w="1429"/>
      </w:tblGrid>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LUNES</w:t>
            </w: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MARTES</w:t>
            </w: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MIÉRCOLES</w:t>
            </w: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JUEVES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VIERNES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SÁBADO</w:t>
            </w:r>
          </w:p>
        </w:tc>
      </w:tr>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-Los cursos pueden dictarse semanalmente o quincenalmente, cuyos encuentros debe poseer una duración mínima de 3 hs.</w:t>
      </w:r>
      <w:r w:rsidR="002C4402">
        <w:rPr>
          <w:rFonts w:ascii="Georgia" w:eastAsia="Libre Baskerville" w:hAnsi="Georgia" w:cs="Libre Baskerville"/>
          <w:b/>
          <w:sz w:val="20"/>
          <w:szCs w:val="20"/>
        </w:rPr>
        <w:t xml:space="preserve"> Vale también para las instancias virtuales sincrónicas.</w:t>
      </w: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-En caso de que el curso sea a distancia en plataforma virtual educativa</w:t>
      </w:r>
      <w:r w:rsidR="002C4402">
        <w:rPr>
          <w:rFonts w:ascii="Georgia" w:eastAsia="Libre Baskerville" w:hAnsi="Georgia" w:cs="Libre Baskerville"/>
          <w:b/>
          <w:sz w:val="20"/>
          <w:szCs w:val="20"/>
        </w:rPr>
        <w:t xml:space="preserve"> (asincrónica)</w:t>
      </w:r>
      <w:r w:rsidRPr="00E20891">
        <w:rPr>
          <w:rFonts w:ascii="Georgia" w:eastAsia="Libre Baskerville" w:hAnsi="Georgia" w:cs="Libre Baskerville"/>
          <w:b/>
          <w:sz w:val="20"/>
          <w:szCs w:val="20"/>
        </w:rPr>
        <w:t>, sólo se especificará el día en el que prevén subir el material de la clasecorrespondiente.</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6"/>
        </w:numPr>
        <w:tabs>
          <w:tab w:val="left" w:pos="0"/>
        </w:tabs>
        <w:rPr>
          <w:rFonts w:ascii="Georgia" w:eastAsia="Libre Baskerville" w:hAnsi="Georgia" w:cs="Libre Baskerville"/>
        </w:rPr>
      </w:pPr>
      <w:r w:rsidRPr="00A25AD2">
        <w:rPr>
          <w:rFonts w:ascii="Georgia" w:eastAsia="Libre Baskerville" w:hAnsi="Georgia" w:cs="Libre Baskerville"/>
          <w:b/>
        </w:rPr>
        <w:t>FECHA DE INICIO SUGERIDA</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Consignar en qué cuatrimestre será dictado su curso, considerando el período de vigencia del mismo.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CUATRIMESTRE </w:t>
      </w:r>
      <w:r w:rsidRPr="00A25AD2">
        <w:rPr>
          <w:rFonts w:ascii="Georgia" w:eastAsia="Libre Baskerville" w:hAnsi="Georgia" w:cs="Libre Baskerville"/>
          <w:b/>
          <w:sz w:val="22"/>
          <w:szCs w:val="22"/>
        </w:rPr>
        <w:t>(1</w:t>
      </w:r>
      <w:r w:rsidR="00BB4F33" w:rsidRPr="00A25AD2">
        <w:rPr>
          <w:rFonts w:ascii="Georgia" w:eastAsia="Libre Baskerville" w:hAnsi="Georgia" w:cs="Libre Baskerville"/>
          <w:b/>
          <w:sz w:val="22"/>
          <w:szCs w:val="22"/>
        </w:rPr>
        <w:t>)</w:t>
      </w:r>
      <w:r w:rsidR="00BB4F33" w:rsidRPr="00A25AD2">
        <w:rPr>
          <w:rFonts w:ascii="Georgia" w:eastAsia="Libre Baskerville" w:hAnsi="Georgia" w:cs="Libre Baskerville"/>
          <w:b/>
        </w:rPr>
        <w:t xml:space="preserve"> :</w:t>
      </w:r>
      <w:r w:rsidRPr="00A25AD2">
        <w:rPr>
          <w:rFonts w:ascii="Georgia" w:eastAsia="Libre Baskerville" w:hAnsi="Georgia" w:cs="Libre Baskerville"/>
          <w:b/>
        </w:rPr>
        <w:t>……………………………………………………………………(primero o segundo)</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FECHA: ………………………………………………………………………………..… (día y mes)</w:t>
      </w:r>
    </w:p>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numPr>
          <w:ilvl w:val="0"/>
          <w:numId w:val="7"/>
        </w:numPr>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Los cursos del 1° cuatrimestre inician a partir de </w:t>
      </w:r>
      <w:r w:rsidR="002C4402">
        <w:rPr>
          <w:rFonts w:ascii="Georgia" w:eastAsia="Libre Baskerville" w:hAnsi="Georgia" w:cs="Libre Baskerville"/>
          <w:b/>
          <w:sz w:val="20"/>
          <w:szCs w:val="20"/>
        </w:rPr>
        <w:t xml:space="preserve">2° o 3° semana de </w:t>
      </w:r>
      <w:r w:rsidRPr="00E20891">
        <w:rPr>
          <w:rFonts w:ascii="Georgia" w:eastAsia="Libre Baskerville" w:hAnsi="Georgia" w:cs="Libre Baskerville"/>
          <w:b/>
          <w:sz w:val="20"/>
          <w:szCs w:val="20"/>
        </w:rPr>
        <w:t>Abril de cada año (aprox). En tanto, el 2° cuatrimestre empieza en la 2° semana de Septiembre.</w:t>
      </w:r>
    </w:p>
    <w:p w:rsidR="00E20891" w:rsidRPr="00E20891" w:rsidRDefault="00E20891" w:rsidP="00E20891">
      <w:pPr>
        <w:pStyle w:val="Normal1"/>
        <w:widowControl w:val="0"/>
        <w:ind w:left="720"/>
        <w:rPr>
          <w:rFonts w:ascii="Georgia" w:eastAsia="Libre Baskerville" w:hAnsi="Georgia" w:cs="Libre Baskerville"/>
          <w:sz w:val="20"/>
          <w:szCs w:val="20"/>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9"/>
        </w:numPr>
        <w:tabs>
          <w:tab w:val="left" w:pos="0"/>
        </w:tabs>
        <w:rPr>
          <w:rFonts w:ascii="Georgia" w:eastAsia="Libre Baskerville" w:hAnsi="Georgia" w:cs="Libre Baskerville"/>
        </w:rPr>
      </w:pPr>
      <w:r w:rsidRPr="00A25AD2">
        <w:rPr>
          <w:rFonts w:ascii="Georgia" w:eastAsia="Libre Baskerville" w:hAnsi="Georgia" w:cs="Libre Baskerville"/>
          <w:b/>
        </w:rPr>
        <w:t>BREVE RESUMEN DE CONTENIDOS (hasta 400 palabras)</w:t>
      </w:r>
    </w:p>
    <w:p w:rsidR="005F388A" w:rsidRPr="00A25AD2" w:rsidRDefault="005F388A">
      <w:pPr>
        <w:pStyle w:val="Normal1"/>
        <w:widowControl w:val="0"/>
        <w:rPr>
          <w:rFonts w:ascii="Georgia" w:eastAsia="Libre Baskerville" w:hAnsi="Georgia" w:cs="Libre Baskerville"/>
        </w:rPr>
      </w:pPr>
    </w:p>
    <w:tbl>
      <w:tblPr>
        <w:tblStyle w:val="a6"/>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5"/>
        </w:numPr>
        <w:tabs>
          <w:tab w:val="left" w:pos="0"/>
        </w:tabs>
        <w:rPr>
          <w:rFonts w:ascii="Georgia" w:eastAsia="Libre Baskerville" w:hAnsi="Georgia" w:cs="Libre Baskerville"/>
        </w:rPr>
      </w:pPr>
      <w:r w:rsidRPr="00A25AD2">
        <w:rPr>
          <w:rFonts w:ascii="Georgia" w:eastAsia="Libre Baskerville" w:hAnsi="Georgia" w:cs="Libre Baskerville"/>
          <w:b/>
        </w:rPr>
        <w:t>CONOCIMIENTOS PREVIOS REQUERIDOS Y/O PERFIL DE LOS DESTINATARIOS</w:t>
      </w:r>
    </w:p>
    <w:p w:rsidR="005F388A" w:rsidRPr="00A25AD2" w:rsidRDefault="005F388A">
      <w:pPr>
        <w:pStyle w:val="Normal1"/>
        <w:widowControl w:val="0"/>
        <w:rPr>
          <w:rFonts w:ascii="Georgia" w:eastAsia="Libre Baskerville" w:hAnsi="Georgia" w:cs="Libre Baskerville"/>
        </w:rPr>
      </w:pPr>
    </w:p>
    <w:tbl>
      <w:tblPr>
        <w:tblStyle w:val="a7"/>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8"/>
        </w:numPr>
        <w:tabs>
          <w:tab w:val="left" w:pos="0"/>
        </w:tabs>
        <w:rPr>
          <w:rFonts w:ascii="Georgia" w:eastAsia="Libre Baskerville" w:hAnsi="Georgia" w:cs="Libre Baskerville"/>
        </w:rPr>
      </w:pPr>
      <w:r w:rsidRPr="00A25AD2">
        <w:rPr>
          <w:rFonts w:ascii="Georgia" w:eastAsia="Libre Baskerville" w:hAnsi="Georgia" w:cs="Libre Baskerville"/>
          <w:b/>
        </w:rPr>
        <w:t xml:space="preserve">FUNDAMENTOS </w:t>
      </w:r>
    </w:p>
    <w:p w:rsidR="005F388A" w:rsidRPr="00A25AD2" w:rsidRDefault="005F388A">
      <w:pPr>
        <w:pStyle w:val="Normal1"/>
        <w:widowControl w:val="0"/>
        <w:rPr>
          <w:rFonts w:ascii="Georgia" w:eastAsia="Libre Baskerville" w:hAnsi="Georgia" w:cs="Libre Baskerville"/>
        </w:rPr>
      </w:pPr>
    </w:p>
    <w:tbl>
      <w:tblPr>
        <w:tblStyle w:val="a8"/>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0"/>
        </w:numPr>
        <w:tabs>
          <w:tab w:val="left" w:pos="0"/>
        </w:tabs>
        <w:rPr>
          <w:rFonts w:ascii="Georgia" w:eastAsia="Libre Baskerville" w:hAnsi="Georgia" w:cs="Libre Baskerville"/>
        </w:rPr>
      </w:pPr>
      <w:r w:rsidRPr="00A25AD2">
        <w:rPr>
          <w:rFonts w:ascii="Georgia" w:eastAsia="Libre Baskerville" w:hAnsi="Georgia" w:cs="Libre Baskerville"/>
          <w:b/>
        </w:rPr>
        <w:t>OBJETIVOS</w:t>
      </w:r>
    </w:p>
    <w:p w:rsidR="005F388A" w:rsidRPr="00A25AD2" w:rsidRDefault="005F388A">
      <w:pPr>
        <w:pStyle w:val="Normal1"/>
        <w:widowControl w:val="0"/>
        <w:rPr>
          <w:rFonts w:ascii="Georgia" w:eastAsia="Libre Baskerville" w:hAnsi="Georgia" w:cs="Libre Baskerville"/>
        </w:rPr>
      </w:pPr>
    </w:p>
    <w:tbl>
      <w:tblPr>
        <w:tblStyle w:val="a9"/>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1"/>
        </w:numPr>
        <w:tabs>
          <w:tab w:val="left" w:pos="0"/>
        </w:tabs>
        <w:rPr>
          <w:rFonts w:ascii="Georgia" w:eastAsia="Libre Baskerville" w:hAnsi="Georgia" w:cs="Libre Baskerville"/>
        </w:rPr>
      </w:pPr>
      <w:r w:rsidRPr="00A25AD2">
        <w:rPr>
          <w:rFonts w:ascii="Georgia" w:eastAsia="Libre Baskerville" w:hAnsi="Georgia" w:cs="Libre Baskerville"/>
          <w:b/>
        </w:rPr>
        <w:t>CONTENIDOS (organizados en unidades, ejes, módulos, otros)</w:t>
      </w:r>
    </w:p>
    <w:p w:rsidR="005F388A" w:rsidRPr="00A25AD2" w:rsidRDefault="005F388A">
      <w:pPr>
        <w:pStyle w:val="Normal1"/>
        <w:widowControl w:val="0"/>
        <w:rPr>
          <w:rFonts w:ascii="Georgia" w:eastAsia="Libre Baskerville" w:hAnsi="Georgia" w:cs="Libre Baskerville"/>
        </w:rPr>
      </w:pPr>
    </w:p>
    <w:tbl>
      <w:tblPr>
        <w:tblStyle w:val="aa"/>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2"/>
        </w:numPr>
        <w:tabs>
          <w:tab w:val="left" w:pos="0"/>
        </w:tabs>
        <w:rPr>
          <w:rFonts w:ascii="Georgia" w:eastAsia="Libre Baskerville" w:hAnsi="Georgia" w:cs="Libre Baskerville"/>
        </w:rPr>
      </w:pPr>
      <w:r w:rsidRPr="00A25AD2">
        <w:rPr>
          <w:rFonts w:ascii="Georgia" w:eastAsia="Libre Baskerville" w:hAnsi="Georgia" w:cs="Libre Baskerville"/>
          <w:b/>
        </w:rPr>
        <w:t>PROPUESTA DIDÁCTICA (metodología de trabajo de docentes y alumnos</w:t>
      </w:r>
      <w:r w:rsidR="00E20891">
        <w:rPr>
          <w:rFonts w:ascii="Georgia" w:eastAsia="Libre Baskerville" w:hAnsi="Georgia" w:cs="Libre Baskerville"/>
          <w:b/>
        </w:rPr>
        <w:t>/as</w:t>
      </w:r>
      <w:r w:rsidRPr="00A25AD2">
        <w:rPr>
          <w:rFonts w:ascii="Georgia" w:eastAsia="Libre Baskerville" w:hAnsi="Georgia" w:cs="Libre Baskerville"/>
          <w:b/>
        </w:rPr>
        <w:t>)</w:t>
      </w:r>
    </w:p>
    <w:p w:rsidR="005F388A" w:rsidRPr="00A25AD2" w:rsidRDefault="005F388A">
      <w:pPr>
        <w:pStyle w:val="Normal1"/>
        <w:widowControl w:val="0"/>
        <w:rPr>
          <w:rFonts w:ascii="Georgia" w:eastAsia="Libre Baskerville" w:hAnsi="Georgia" w:cs="Libre Baskerville"/>
        </w:rPr>
      </w:pPr>
    </w:p>
    <w:tbl>
      <w:tblPr>
        <w:tblStyle w:val="ab"/>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6"/>
        </w:numPr>
        <w:tabs>
          <w:tab w:val="left" w:pos="0"/>
        </w:tabs>
        <w:rPr>
          <w:rFonts w:ascii="Georgia" w:eastAsia="Libre Baskerville" w:hAnsi="Georgia" w:cs="Libre Baskerville"/>
        </w:rPr>
      </w:pPr>
      <w:r w:rsidRPr="00A25AD2">
        <w:rPr>
          <w:rFonts w:ascii="Georgia" w:eastAsia="Libre Baskerville" w:hAnsi="Georgia" w:cs="Libre Baskerville"/>
          <w:b/>
        </w:rPr>
        <w:t xml:space="preserve"> BIBLIOGRAFÍA DE LECTURA OBLIGATORIA CORRESPONDIENTE GENERAL</w:t>
      </w:r>
      <w:r w:rsidR="00E20891">
        <w:rPr>
          <w:rFonts w:ascii="Georgia" w:eastAsia="Libre Baskerville" w:hAnsi="Georgia" w:cs="Libre Baskerville"/>
          <w:b/>
        </w:rPr>
        <w:t xml:space="preserve"> Y POR</w:t>
      </w:r>
      <w:r w:rsidR="00E20891" w:rsidRPr="00A25AD2">
        <w:rPr>
          <w:rFonts w:ascii="Georgia" w:eastAsia="Libre Baskerville" w:hAnsi="Georgia" w:cs="Libre Baskerville"/>
          <w:b/>
        </w:rPr>
        <w:t xml:space="preserve"> UNIDAD</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c"/>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7"/>
        </w:numPr>
        <w:tabs>
          <w:tab w:val="left" w:pos="0"/>
        </w:tabs>
        <w:rPr>
          <w:rFonts w:ascii="Georgia" w:eastAsia="Libre Baskerville" w:hAnsi="Georgia" w:cs="Libre Baskerville"/>
        </w:rPr>
      </w:pPr>
      <w:r w:rsidRPr="00A25AD2">
        <w:rPr>
          <w:rFonts w:ascii="Georgia" w:eastAsia="Libre Baskerville" w:hAnsi="Georgia" w:cs="Libre Baskerville"/>
          <w:b/>
        </w:rPr>
        <w:t>MODALIDAD DE EVALUACIÓN Y CONDICIONES DE ACREDITACIÓN.</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Son condiciones mínimas para la aprobación de todos los cursos: cumplir con un mínimo del 80% de asistencia a las clases, realizar las tareas y aprobar las evaluaciones que se hayan propuesto en el programa, con una calificación no menor a 6 (puntos). Lo mismo vale para cursos a distancia, cuya asistencia estará dada por la realización de las tareas semanales.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trabajos de evaluación pautados y la calificación de los </w:t>
      </w:r>
      <w:r w:rsidR="00E20891">
        <w:rPr>
          <w:rFonts w:ascii="Georgia" w:eastAsia="Libre Baskerville" w:hAnsi="Georgia" w:cs="Libre Baskerville"/>
          <w:i/>
        </w:rPr>
        <w:t xml:space="preserve">y las </w:t>
      </w:r>
      <w:r w:rsidRPr="00A25AD2">
        <w:rPr>
          <w:rFonts w:ascii="Georgia" w:eastAsia="Libre Baskerville" w:hAnsi="Georgia" w:cs="Libre Baskerville"/>
          <w:i/>
        </w:rPr>
        <w:t>alumn</w:t>
      </w:r>
      <w:r w:rsidR="00E20891">
        <w:rPr>
          <w:rFonts w:ascii="Georgia" w:eastAsia="Libre Baskerville" w:hAnsi="Georgia" w:cs="Libre Baskerville"/>
          <w:i/>
        </w:rPr>
        <w:t>a</w:t>
      </w:r>
      <w:r w:rsidRPr="00A25AD2">
        <w:rPr>
          <w:rFonts w:ascii="Georgia" w:eastAsia="Libre Baskerville" w:hAnsi="Georgia" w:cs="Libre Baskerville"/>
          <w:i/>
        </w:rPr>
        <w:t>s deberán realizarse dentro de los 60 días posteriores a la finalización del curso o Seminario.</w:t>
      </w:r>
    </w:p>
    <w:p w:rsidR="005F388A" w:rsidRPr="00A25AD2" w:rsidRDefault="005F388A">
      <w:pPr>
        <w:pStyle w:val="Normal1"/>
        <w:widowControl w:val="0"/>
        <w:rPr>
          <w:rFonts w:ascii="Georgia" w:eastAsia="Libre Baskerville" w:hAnsi="Georgia" w:cs="Libre Baskerville"/>
        </w:rPr>
      </w:pPr>
    </w:p>
    <w:tbl>
      <w:tblPr>
        <w:tblStyle w:val="ad"/>
        <w:tblW w:w="8644" w:type="dxa"/>
        <w:tblInd w:w="-38" w:type="dxa"/>
        <w:tblLayout w:type="fixed"/>
        <w:tblLook w:val="0000"/>
      </w:tblPr>
      <w:tblGrid>
        <w:gridCol w:w="8644"/>
      </w:tblGrid>
      <w:tr w:rsidR="005F388A" w:rsidRPr="00A25AD2">
        <w:trPr>
          <w:trHeight w:val="960"/>
        </w:trPr>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8"/>
        </w:numPr>
        <w:tabs>
          <w:tab w:val="left" w:pos="0"/>
        </w:tabs>
        <w:rPr>
          <w:rFonts w:ascii="Georgia" w:eastAsia="Libre Baskerville" w:hAnsi="Georgia" w:cs="Libre Baskerville"/>
        </w:rPr>
      </w:pPr>
      <w:r w:rsidRPr="00A25AD2">
        <w:rPr>
          <w:rFonts w:ascii="Georgia" w:eastAsia="Libre Baskerville" w:hAnsi="Georgia" w:cs="Libre Baskerville"/>
          <w:b/>
        </w:rPr>
        <w:t xml:space="preserve"> INFRAESTRUCTURA E INSUMOS REQUERIDOS</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cursos se llevarán a cabo en el Centro de Capacitación de ADULP que cuenta con sala de informática y equipamientos informáticos móviles y audiovisuales, así como también de aulas con distintas capacidades.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De todos modos, deberá constar aquí si la realización del curso requiere contar con instalaciones especiales y que no se encuentren en ADULP (por ej. Laboratorios especiales, </w:t>
      </w:r>
      <w:r w:rsidR="00BB4F33" w:rsidRPr="00A25AD2">
        <w:rPr>
          <w:rFonts w:ascii="Georgia" w:eastAsia="Libre Baskerville" w:hAnsi="Georgia" w:cs="Libre Baskerville"/>
          <w:i/>
        </w:rPr>
        <w:t>etc.</w:t>
      </w:r>
      <w:r w:rsidRPr="00A25AD2">
        <w:rPr>
          <w:rFonts w:ascii="Georgia" w:eastAsia="Libre Baskerville" w:hAnsi="Georgia" w:cs="Libre Baskerville"/>
          <w:i/>
        </w:rPr>
        <w:t>), y si, en este caso, el</w:t>
      </w:r>
      <w:r w:rsidR="00E20891">
        <w:rPr>
          <w:rFonts w:ascii="Georgia" w:eastAsia="Libre Baskerville" w:hAnsi="Georgia" w:cs="Libre Baskerville"/>
          <w:i/>
        </w:rPr>
        <w:t>/la</w:t>
      </w:r>
      <w:r w:rsidRPr="00A25AD2">
        <w:rPr>
          <w:rFonts w:ascii="Georgia" w:eastAsia="Libre Baskerville" w:hAnsi="Georgia" w:cs="Libre Baskerville"/>
          <w:i/>
        </w:rPr>
        <w:t xml:space="preserve"> docente que realiza la propuesta considera que esas instalaciones o equipos se hallan disponibles en alguna de las dependencias de la UNLP.</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Explicitar si se estima que el curso debe tener un número máximo determinado de asistentes para poder ser dictado</w:t>
      </w:r>
      <w:r w:rsidR="00E20891">
        <w:rPr>
          <w:rFonts w:ascii="Georgia" w:eastAsia="Libre Baskerville" w:hAnsi="Georgia" w:cs="Libre Baskerville"/>
          <w:i/>
        </w:rPr>
        <w:t xml:space="preserve"> en función de la propuesta didáctico-pedagógica del mismo</w:t>
      </w:r>
      <w:r w:rsidRPr="00A25AD2">
        <w:rPr>
          <w:rFonts w:ascii="Georgia" w:eastAsia="Libre Baskerville" w:hAnsi="Georgia" w:cs="Libre Baskerville"/>
          <w:i/>
        </w:rPr>
        <w:t>.</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los casos de Cursos o Seminarios con modalidad a distancia o semipresencial, se deberá tener en cuenta el asesoramiento de la Dirección de Educación a Distancia de la UNLP, ya que será la encargada de la provisión de la plataforma virtual educativa.</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e"/>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Default="005F388A">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912264" w:rsidRDefault="00912264">
      <w:pPr>
        <w:pStyle w:val="Normal1"/>
        <w:widowControl w:val="0"/>
        <w:rPr>
          <w:rFonts w:ascii="Georgia" w:eastAsia="Libre Baskerville" w:hAnsi="Georgia" w:cs="Libre Baskerville"/>
        </w:rPr>
      </w:pPr>
    </w:p>
    <w:p w:rsidR="00912264" w:rsidRDefault="00912264">
      <w:pPr>
        <w:pStyle w:val="Normal1"/>
        <w:widowControl w:val="0"/>
        <w:rPr>
          <w:rFonts w:ascii="Georgia" w:eastAsia="Libre Baskerville" w:hAnsi="Georgia" w:cs="Libre Baskerville"/>
        </w:rPr>
      </w:pPr>
    </w:p>
    <w:p w:rsidR="00912264" w:rsidRPr="00A25AD2" w:rsidRDefault="00912264">
      <w:pPr>
        <w:pStyle w:val="Normal1"/>
        <w:widowControl w:val="0"/>
        <w:rPr>
          <w:rFonts w:ascii="Georgia" w:eastAsia="Libre Baskerville" w:hAnsi="Georgia" w:cs="Libre Baskerville"/>
        </w:rPr>
      </w:pPr>
    </w:p>
    <w:p w:rsidR="005F388A" w:rsidRPr="009F3B18" w:rsidRDefault="00912264">
      <w:pPr>
        <w:pStyle w:val="Normal1"/>
        <w:widowControl w:val="0"/>
        <w:numPr>
          <w:ilvl w:val="0"/>
          <w:numId w:val="19"/>
        </w:numPr>
        <w:tabs>
          <w:tab w:val="left" w:pos="0"/>
        </w:tabs>
        <w:rPr>
          <w:rFonts w:ascii="Georgia" w:eastAsia="Libre Baskerville" w:hAnsi="Georgia" w:cs="Libre Baskerville"/>
        </w:rPr>
      </w:pPr>
      <w:r>
        <w:rPr>
          <w:rFonts w:ascii="Georgia" w:eastAsia="Libre Baskerville" w:hAnsi="Georgia" w:cs="Libre Baskerville"/>
          <w:b/>
        </w:rPr>
        <w:t xml:space="preserve">PLASMAR AQUÍ </w:t>
      </w:r>
      <w:r w:rsidR="008C319D" w:rsidRPr="00A25AD2">
        <w:rPr>
          <w:rFonts w:ascii="Georgia" w:eastAsia="Libre Baskerville" w:hAnsi="Georgia" w:cs="Libre Baskerville"/>
          <w:b/>
        </w:rPr>
        <w:t xml:space="preserve">CURRICULUM NORMALIZADO </w:t>
      </w:r>
      <w:r>
        <w:rPr>
          <w:rFonts w:ascii="Georgia" w:eastAsia="Libre Baskerville" w:hAnsi="Georgia" w:cs="Libre Baskerville"/>
          <w:b/>
        </w:rPr>
        <w:t xml:space="preserve">O SIGEVA </w:t>
      </w:r>
      <w:r w:rsidR="008C319D" w:rsidRPr="00A25AD2">
        <w:rPr>
          <w:rFonts w:ascii="Georgia" w:eastAsia="Libre Baskerville" w:hAnsi="Georgia" w:cs="Libre Baskerville"/>
          <w:b/>
        </w:rPr>
        <w:t>DE</w:t>
      </w:r>
      <w:r>
        <w:rPr>
          <w:rFonts w:ascii="Georgia" w:eastAsia="Libre Baskerville" w:hAnsi="Georgia" w:cs="Libre Baskerville"/>
          <w:b/>
        </w:rPr>
        <w:t>L EQUIPO</w:t>
      </w:r>
      <w:r w:rsidR="008C319D" w:rsidRPr="00A25AD2">
        <w:rPr>
          <w:rFonts w:ascii="Georgia" w:eastAsia="Libre Baskerville" w:hAnsi="Georgia" w:cs="Libre Baskerville"/>
          <w:b/>
        </w:rPr>
        <w:t xml:space="preserve"> DOCENTES.</w:t>
      </w:r>
      <w:r w:rsidR="002C4402">
        <w:rPr>
          <w:rFonts w:ascii="Georgia" w:eastAsia="Libre Baskerville" w:hAnsi="Georgia" w:cs="Libre Baskerville"/>
          <w:b/>
        </w:rPr>
        <w:t xml:space="preserve"> (Copiar y pegar aquí debajo todos los CV)</w:t>
      </w: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5F388A" w:rsidRPr="00A25AD2" w:rsidRDefault="005F388A">
      <w:pPr>
        <w:pStyle w:val="Normal1"/>
        <w:rPr>
          <w:rFonts w:ascii="Georgia" w:hAnsi="Georgia"/>
        </w:rPr>
      </w:pPr>
    </w:p>
    <w:sectPr w:rsidR="005F388A" w:rsidRPr="00A25AD2" w:rsidSect="005F388A">
      <w:footerReference w:type="default" r:id="rId8"/>
      <w:pgSz w:w="12240" w:h="15840"/>
      <w:pgMar w:top="1417" w:right="1701" w:bottom="141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509" w:rsidRDefault="00187509" w:rsidP="005F388A">
      <w:pPr>
        <w:spacing w:line="240" w:lineRule="auto"/>
        <w:ind w:left="0" w:hanging="2"/>
      </w:pPr>
      <w:r>
        <w:separator/>
      </w:r>
    </w:p>
  </w:endnote>
  <w:endnote w:type="continuationSeparator" w:id="1">
    <w:p w:rsidR="00187509" w:rsidRDefault="00187509" w:rsidP="005F388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Libre Baskerville">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___WRD_EMBED_SUB_291">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8A" w:rsidRDefault="005F35D8">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C319D">
      <w:rPr>
        <w:color w:val="000000"/>
      </w:rPr>
      <w:instrText>PAGE</w:instrText>
    </w:r>
    <w:r>
      <w:rPr>
        <w:color w:val="000000"/>
      </w:rPr>
      <w:fldChar w:fldCharType="separate"/>
    </w:r>
    <w:r w:rsidR="007F7E10">
      <w:rPr>
        <w:noProof/>
        <w:color w:val="000000"/>
      </w:rPr>
      <w:t>10</w:t>
    </w:r>
    <w:r>
      <w:rPr>
        <w:color w:val="000000"/>
      </w:rPr>
      <w:fldChar w:fldCharType="end"/>
    </w:r>
  </w:p>
  <w:p w:rsidR="005F388A" w:rsidRDefault="005F388A">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509" w:rsidRDefault="00187509" w:rsidP="005F388A">
      <w:pPr>
        <w:spacing w:line="240" w:lineRule="auto"/>
        <w:ind w:left="0" w:hanging="2"/>
      </w:pPr>
      <w:r>
        <w:separator/>
      </w:r>
    </w:p>
  </w:footnote>
  <w:footnote w:type="continuationSeparator" w:id="1">
    <w:p w:rsidR="00187509" w:rsidRDefault="00187509" w:rsidP="005F388A">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A25"/>
    <w:multiLevelType w:val="multilevel"/>
    <w:tmpl w:val="5EDEFE8A"/>
    <w:lvl w:ilvl="0">
      <w:start w:val="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2D058EC"/>
    <w:multiLevelType w:val="multilevel"/>
    <w:tmpl w:val="1A3257E6"/>
    <w:lvl w:ilvl="0">
      <w:start w:val="15"/>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6C95416"/>
    <w:multiLevelType w:val="multilevel"/>
    <w:tmpl w:val="24F8C0E6"/>
    <w:lvl w:ilvl="0">
      <w:start w:val="10"/>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B9F738B"/>
    <w:multiLevelType w:val="multilevel"/>
    <w:tmpl w:val="D87E01CA"/>
    <w:lvl w:ilvl="0">
      <w:start w:val="1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2B02447"/>
    <w:multiLevelType w:val="multilevel"/>
    <w:tmpl w:val="C6763AA2"/>
    <w:lvl w:ilvl="0">
      <w:start w:val="1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4647329"/>
    <w:multiLevelType w:val="multilevel"/>
    <w:tmpl w:val="6096DAB6"/>
    <w:lvl w:ilvl="0">
      <w:start w:val="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B235487"/>
    <w:multiLevelType w:val="multilevel"/>
    <w:tmpl w:val="F44A676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E9F7191"/>
    <w:multiLevelType w:val="multilevel"/>
    <w:tmpl w:val="22128016"/>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05178FC"/>
    <w:multiLevelType w:val="multilevel"/>
    <w:tmpl w:val="3BAC8D72"/>
    <w:lvl w:ilvl="0">
      <w:start w:val="1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20B26E5"/>
    <w:multiLevelType w:val="multilevel"/>
    <w:tmpl w:val="B80C11E0"/>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10">
    <w:nsid w:val="540627BE"/>
    <w:multiLevelType w:val="multilevel"/>
    <w:tmpl w:val="9DA40B20"/>
    <w:lvl w:ilvl="0">
      <w:start w:val="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F352C52"/>
    <w:multiLevelType w:val="multilevel"/>
    <w:tmpl w:val="5B986A28"/>
    <w:lvl w:ilvl="0">
      <w:start w:val="5"/>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0986676"/>
    <w:multiLevelType w:val="multilevel"/>
    <w:tmpl w:val="C098135E"/>
    <w:lvl w:ilvl="0">
      <w:start w:val="9"/>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276206F"/>
    <w:multiLevelType w:val="multilevel"/>
    <w:tmpl w:val="9ABCC0C0"/>
    <w:lvl w:ilvl="0">
      <w:start w:val="8"/>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4143096"/>
    <w:multiLevelType w:val="multilevel"/>
    <w:tmpl w:val="527CF4BE"/>
    <w:lvl w:ilvl="0">
      <w:start w:val="18"/>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62F72FD"/>
    <w:multiLevelType w:val="multilevel"/>
    <w:tmpl w:val="3DCAF23C"/>
    <w:lvl w:ilvl="0">
      <w:start w:val="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7F033A7"/>
    <w:multiLevelType w:val="multilevel"/>
    <w:tmpl w:val="711CE17A"/>
    <w:lvl w:ilvl="0">
      <w:start w:val="1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97E459F"/>
    <w:multiLevelType w:val="multilevel"/>
    <w:tmpl w:val="382A3506"/>
    <w:lvl w:ilvl="0">
      <w:start w:val="1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1604595"/>
    <w:multiLevelType w:val="multilevel"/>
    <w:tmpl w:val="5812FB0E"/>
    <w:lvl w:ilvl="0">
      <w:start w:val="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8F515F2"/>
    <w:multiLevelType w:val="multilevel"/>
    <w:tmpl w:val="4BA2D8DA"/>
    <w:lvl w:ilvl="0">
      <w:start w:val="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C4830A4"/>
    <w:multiLevelType w:val="multilevel"/>
    <w:tmpl w:val="7C52F94E"/>
    <w:lvl w:ilvl="0">
      <w:start w:val="1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11"/>
  </w:num>
  <w:num w:numId="3">
    <w:abstractNumId w:val="0"/>
  </w:num>
  <w:num w:numId="4">
    <w:abstractNumId w:val="5"/>
  </w:num>
  <w:num w:numId="5">
    <w:abstractNumId w:val="2"/>
  </w:num>
  <w:num w:numId="6">
    <w:abstractNumId w:val="13"/>
  </w:num>
  <w:num w:numId="7">
    <w:abstractNumId w:val="6"/>
  </w:num>
  <w:num w:numId="8">
    <w:abstractNumId w:val="16"/>
  </w:num>
  <w:num w:numId="9">
    <w:abstractNumId w:val="12"/>
  </w:num>
  <w:num w:numId="10">
    <w:abstractNumId w:val="17"/>
  </w:num>
  <w:num w:numId="11">
    <w:abstractNumId w:val="4"/>
  </w:num>
  <w:num w:numId="12">
    <w:abstractNumId w:val="8"/>
  </w:num>
  <w:num w:numId="13">
    <w:abstractNumId w:val="18"/>
  </w:num>
  <w:num w:numId="14">
    <w:abstractNumId w:val="15"/>
  </w:num>
  <w:num w:numId="15">
    <w:abstractNumId w:val="10"/>
  </w:num>
  <w:num w:numId="16">
    <w:abstractNumId w:val="1"/>
  </w:num>
  <w:num w:numId="17">
    <w:abstractNumId w:val="3"/>
  </w:num>
  <w:num w:numId="18">
    <w:abstractNumId w:val="20"/>
  </w:num>
  <w:num w:numId="19">
    <w:abstractNumId w:val="14"/>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F388A"/>
    <w:rsid w:val="00187509"/>
    <w:rsid w:val="002C4402"/>
    <w:rsid w:val="00421BD2"/>
    <w:rsid w:val="005F35D8"/>
    <w:rsid w:val="005F388A"/>
    <w:rsid w:val="007F6BAF"/>
    <w:rsid w:val="007F7E10"/>
    <w:rsid w:val="008C319D"/>
    <w:rsid w:val="00912264"/>
    <w:rsid w:val="009F3B18"/>
    <w:rsid w:val="00A25AD2"/>
    <w:rsid w:val="00BB4F33"/>
    <w:rsid w:val="00E20891"/>
    <w:rsid w:val="00EE153C"/>
    <w:rsid w:val="00F077D7"/>
    <w:rsid w:val="00F3572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5F388A"/>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1"/>
    <w:next w:val="Normal1"/>
    <w:rsid w:val="005F388A"/>
    <w:pPr>
      <w:keepNext/>
      <w:keepLines/>
      <w:spacing w:before="480" w:after="120"/>
      <w:outlineLvl w:val="0"/>
    </w:pPr>
    <w:rPr>
      <w:b/>
      <w:sz w:val="48"/>
      <w:szCs w:val="48"/>
    </w:rPr>
  </w:style>
  <w:style w:type="paragraph" w:styleId="Ttulo2">
    <w:name w:val="heading 2"/>
    <w:basedOn w:val="Normal1"/>
    <w:next w:val="Normal1"/>
    <w:rsid w:val="005F388A"/>
    <w:pPr>
      <w:keepNext/>
      <w:keepLines/>
      <w:spacing w:before="360" w:after="80"/>
      <w:outlineLvl w:val="1"/>
    </w:pPr>
    <w:rPr>
      <w:b/>
      <w:sz w:val="36"/>
      <w:szCs w:val="36"/>
    </w:rPr>
  </w:style>
  <w:style w:type="paragraph" w:styleId="Ttulo3">
    <w:name w:val="heading 3"/>
    <w:basedOn w:val="Normal1"/>
    <w:next w:val="Normal1"/>
    <w:rsid w:val="005F388A"/>
    <w:pPr>
      <w:keepNext/>
      <w:keepLines/>
      <w:spacing w:before="280" w:after="80"/>
      <w:outlineLvl w:val="2"/>
    </w:pPr>
    <w:rPr>
      <w:b/>
      <w:sz w:val="28"/>
      <w:szCs w:val="28"/>
    </w:rPr>
  </w:style>
  <w:style w:type="paragraph" w:styleId="Ttulo4">
    <w:name w:val="heading 4"/>
    <w:basedOn w:val="Normal1"/>
    <w:next w:val="Normal1"/>
    <w:rsid w:val="005F388A"/>
    <w:pPr>
      <w:keepNext/>
      <w:keepLines/>
      <w:spacing w:before="240" w:after="40"/>
      <w:outlineLvl w:val="3"/>
    </w:pPr>
    <w:rPr>
      <w:b/>
    </w:rPr>
  </w:style>
  <w:style w:type="paragraph" w:styleId="Ttulo5">
    <w:name w:val="heading 5"/>
    <w:basedOn w:val="Normal1"/>
    <w:next w:val="Normal1"/>
    <w:rsid w:val="005F388A"/>
    <w:pPr>
      <w:keepNext/>
      <w:keepLines/>
      <w:spacing w:before="220" w:after="40"/>
      <w:outlineLvl w:val="4"/>
    </w:pPr>
    <w:rPr>
      <w:b/>
      <w:sz w:val="22"/>
      <w:szCs w:val="22"/>
    </w:rPr>
  </w:style>
  <w:style w:type="paragraph" w:styleId="Ttulo6">
    <w:name w:val="heading 6"/>
    <w:basedOn w:val="Normal1"/>
    <w:next w:val="Normal1"/>
    <w:rsid w:val="005F38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F388A"/>
  </w:style>
  <w:style w:type="table" w:customStyle="1" w:styleId="TableNormal">
    <w:name w:val="Table Normal"/>
    <w:rsid w:val="005F388A"/>
    <w:tblPr>
      <w:tblCellMar>
        <w:top w:w="0" w:type="dxa"/>
        <w:left w:w="0" w:type="dxa"/>
        <w:bottom w:w="0" w:type="dxa"/>
        <w:right w:w="0" w:type="dxa"/>
      </w:tblCellMar>
    </w:tblPr>
  </w:style>
  <w:style w:type="paragraph" w:styleId="Ttulo">
    <w:name w:val="Title"/>
    <w:basedOn w:val="Normal1"/>
    <w:next w:val="Normal1"/>
    <w:rsid w:val="005F388A"/>
    <w:pPr>
      <w:keepNext/>
      <w:keepLines/>
      <w:spacing w:before="480" w:after="120"/>
    </w:pPr>
    <w:rPr>
      <w:b/>
      <w:sz w:val="72"/>
      <w:szCs w:val="72"/>
    </w:rPr>
  </w:style>
  <w:style w:type="paragraph" w:styleId="Encabezado">
    <w:name w:val="header"/>
    <w:basedOn w:val="Normal"/>
    <w:autoRedefine/>
    <w:hidden/>
    <w:qFormat/>
    <w:rsid w:val="005F388A"/>
    <w:pPr>
      <w:tabs>
        <w:tab w:val="center" w:pos="4419"/>
        <w:tab w:val="right" w:pos="8838"/>
      </w:tabs>
    </w:pPr>
  </w:style>
  <w:style w:type="character" w:customStyle="1" w:styleId="EncabezadoCar">
    <w:name w:val="Encabezado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Piedepgina">
    <w:name w:val="footer"/>
    <w:basedOn w:val="Normal"/>
    <w:autoRedefine/>
    <w:hidden/>
    <w:qFormat/>
    <w:rsid w:val="005F388A"/>
    <w:pPr>
      <w:tabs>
        <w:tab w:val="center" w:pos="4419"/>
        <w:tab w:val="right" w:pos="8838"/>
      </w:tabs>
    </w:pPr>
  </w:style>
  <w:style w:type="character" w:customStyle="1" w:styleId="PiedepginaCar">
    <w:name w:val="Pie de página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Subttulo">
    <w:name w:val="Subtitle"/>
    <w:basedOn w:val="Normal"/>
    <w:next w:val="Normal"/>
    <w:rsid w:val="005F388A"/>
    <w:pPr>
      <w:keepNext/>
      <w:keepLines/>
      <w:spacing w:before="360" w:after="80"/>
    </w:pPr>
    <w:rPr>
      <w:rFonts w:ascii="Georgia" w:eastAsia="Georgia" w:hAnsi="Georgia" w:cs="Georgia"/>
      <w:i/>
      <w:color w:val="666666"/>
      <w:sz w:val="48"/>
      <w:szCs w:val="48"/>
    </w:rPr>
  </w:style>
  <w:style w:type="table" w:customStyle="1" w:styleId="a">
    <w:basedOn w:val="TableNormal"/>
    <w:rsid w:val="005F388A"/>
    <w:tblPr>
      <w:tblStyleRowBandSize w:val="1"/>
      <w:tblStyleColBandSize w:val="1"/>
      <w:tblCellMar>
        <w:top w:w="0" w:type="dxa"/>
        <w:left w:w="70" w:type="dxa"/>
        <w:bottom w:w="0" w:type="dxa"/>
        <w:right w:w="70" w:type="dxa"/>
      </w:tblCellMar>
    </w:tblPr>
  </w:style>
  <w:style w:type="table" w:customStyle="1" w:styleId="a0">
    <w:basedOn w:val="TableNormal"/>
    <w:rsid w:val="005F388A"/>
    <w:tblPr>
      <w:tblStyleRowBandSize w:val="1"/>
      <w:tblStyleColBandSize w:val="1"/>
      <w:tblCellMar>
        <w:top w:w="0" w:type="dxa"/>
        <w:left w:w="70" w:type="dxa"/>
        <w:bottom w:w="0" w:type="dxa"/>
        <w:right w:w="70" w:type="dxa"/>
      </w:tblCellMar>
    </w:tblPr>
  </w:style>
  <w:style w:type="table" w:customStyle="1" w:styleId="a1">
    <w:basedOn w:val="TableNormal"/>
    <w:rsid w:val="005F388A"/>
    <w:tblPr>
      <w:tblStyleRowBandSize w:val="1"/>
      <w:tblStyleColBandSize w:val="1"/>
      <w:tblCellMar>
        <w:top w:w="0" w:type="dxa"/>
        <w:left w:w="70" w:type="dxa"/>
        <w:bottom w:w="0" w:type="dxa"/>
        <w:right w:w="70" w:type="dxa"/>
      </w:tblCellMar>
    </w:tblPr>
  </w:style>
  <w:style w:type="table" w:customStyle="1" w:styleId="a2">
    <w:basedOn w:val="TableNormal"/>
    <w:rsid w:val="005F388A"/>
    <w:tblPr>
      <w:tblStyleRowBandSize w:val="1"/>
      <w:tblStyleColBandSize w:val="1"/>
      <w:tblCellMar>
        <w:top w:w="0" w:type="dxa"/>
        <w:left w:w="70" w:type="dxa"/>
        <w:bottom w:w="0" w:type="dxa"/>
        <w:right w:w="70" w:type="dxa"/>
      </w:tblCellMar>
    </w:tblPr>
  </w:style>
  <w:style w:type="table" w:customStyle="1" w:styleId="a3">
    <w:basedOn w:val="TableNormal"/>
    <w:rsid w:val="005F388A"/>
    <w:tblPr>
      <w:tblStyleRowBandSize w:val="1"/>
      <w:tblStyleColBandSize w:val="1"/>
      <w:tblCellMar>
        <w:top w:w="0" w:type="dxa"/>
        <w:left w:w="70" w:type="dxa"/>
        <w:bottom w:w="0" w:type="dxa"/>
        <w:right w:w="70" w:type="dxa"/>
      </w:tblCellMar>
    </w:tblPr>
  </w:style>
  <w:style w:type="table" w:customStyle="1" w:styleId="a4">
    <w:basedOn w:val="TableNormal"/>
    <w:rsid w:val="005F388A"/>
    <w:tblPr>
      <w:tblStyleRowBandSize w:val="1"/>
      <w:tblStyleColBandSize w:val="1"/>
      <w:tblCellMar>
        <w:top w:w="0" w:type="dxa"/>
        <w:left w:w="70" w:type="dxa"/>
        <w:bottom w:w="0" w:type="dxa"/>
        <w:right w:w="70" w:type="dxa"/>
      </w:tblCellMar>
    </w:tblPr>
  </w:style>
  <w:style w:type="table" w:customStyle="1" w:styleId="a5">
    <w:basedOn w:val="TableNormal"/>
    <w:rsid w:val="005F388A"/>
    <w:tblPr>
      <w:tblStyleRowBandSize w:val="1"/>
      <w:tblStyleColBandSize w:val="1"/>
      <w:tblCellMar>
        <w:top w:w="0" w:type="dxa"/>
        <w:left w:w="70" w:type="dxa"/>
        <w:bottom w:w="0" w:type="dxa"/>
        <w:right w:w="70" w:type="dxa"/>
      </w:tblCellMar>
    </w:tblPr>
  </w:style>
  <w:style w:type="table" w:customStyle="1" w:styleId="a6">
    <w:basedOn w:val="TableNormal"/>
    <w:rsid w:val="005F388A"/>
    <w:tblPr>
      <w:tblStyleRowBandSize w:val="1"/>
      <w:tblStyleColBandSize w:val="1"/>
      <w:tblCellMar>
        <w:top w:w="0" w:type="dxa"/>
        <w:left w:w="70" w:type="dxa"/>
        <w:bottom w:w="0" w:type="dxa"/>
        <w:right w:w="70" w:type="dxa"/>
      </w:tblCellMar>
    </w:tblPr>
  </w:style>
  <w:style w:type="table" w:customStyle="1" w:styleId="a7">
    <w:basedOn w:val="TableNormal"/>
    <w:rsid w:val="005F388A"/>
    <w:tblPr>
      <w:tblStyleRowBandSize w:val="1"/>
      <w:tblStyleColBandSize w:val="1"/>
      <w:tblCellMar>
        <w:top w:w="0" w:type="dxa"/>
        <w:left w:w="70" w:type="dxa"/>
        <w:bottom w:w="0" w:type="dxa"/>
        <w:right w:w="70" w:type="dxa"/>
      </w:tblCellMar>
    </w:tblPr>
  </w:style>
  <w:style w:type="table" w:customStyle="1" w:styleId="a8">
    <w:basedOn w:val="TableNormal"/>
    <w:rsid w:val="005F388A"/>
    <w:tblPr>
      <w:tblStyleRowBandSize w:val="1"/>
      <w:tblStyleColBandSize w:val="1"/>
      <w:tblCellMar>
        <w:top w:w="0" w:type="dxa"/>
        <w:left w:w="70" w:type="dxa"/>
        <w:bottom w:w="0" w:type="dxa"/>
        <w:right w:w="70" w:type="dxa"/>
      </w:tblCellMar>
    </w:tblPr>
  </w:style>
  <w:style w:type="table" w:customStyle="1" w:styleId="a9">
    <w:basedOn w:val="TableNormal"/>
    <w:rsid w:val="005F388A"/>
    <w:tblPr>
      <w:tblStyleRowBandSize w:val="1"/>
      <w:tblStyleColBandSize w:val="1"/>
      <w:tblCellMar>
        <w:top w:w="0" w:type="dxa"/>
        <w:left w:w="70" w:type="dxa"/>
        <w:bottom w:w="0" w:type="dxa"/>
        <w:right w:w="70" w:type="dxa"/>
      </w:tblCellMar>
    </w:tblPr>
  </w:style>
  <w:style w:type="table" w:customStyle="1" w:styleId="aa">
    <w:basedOn w:val="TableNormal"/>
    <w:rsid w:val="005F388A"/>
    <w:tblPr>
      <w:tblStyleRowBandSize w:val="1"/>
      <w:tblStyleColBandSize w:val="1"/>
      <w:tblCellMar>
        <w:top w:w="0" w:type="dxa"/>
        <w:left w:w="70" w:type="dxa"/>
        <w:bottom w:w="0" w:type="dxa"/>
        <w:right w:w="70" w:type="dxa"/>
      </w:tblCellMar>
    </w:tblPr>
  </w:style>
  <w:style w:type="table" w:customStyle="1" w:styleId="ab">
    <w:basedOn w:val="TableNormal"/>
    <w:rsid w:val="005F388A"/>
    <w:tblPr>
      <w:tblStyleRowBandSize w:val="1"/>
      <w:tblStyleColBandSize w:val="1"/>
      <w:tblCellMar>
        <w:top w:w="0" w:type="dxa"/>
        <w:left w:w="70" w:type="dxa"/>
        <w:bottom w:w="0" w:type="dxa"/>
        <w:right w:w="70" w:type="dxa"/>
      </w:tblCellMar>
    </w:tblPr>
  </w:style>
  <w:style w:type="table" w:customStyle="1" w:styleId="ac">
    <w:basedOn w:val="TableNormal"/>
    <w:rsid w:val="005F388A"/>
    <w:tblPr>
      <w:tblStyleRowBandSize w:val="1"/>
      <w:tblStyleColBandSize w:val="1"/>
      <w:tblCellMar>
        <w:top w:w="0" w:type="dxa"/>
        <w:left w:w="70" w:type="dxa"/>
        <w:bottom w:w="0" w:type="dxa"/>
        <w:right w:w="70" w:type="dxa"/>
      </w:tblCellMar>
    </w:tblPr>
  </w:style>
  <w:style w:type="table" w:customStyle="1" w:styleId="ad">
    <w:basedOn w:val="TableNormal"/>
    <w:rsid w:val="005F388A"/>
    <w:tblPr>
      <w:tblStyleRowBandSize w:val="1"/>
      <w:tblStyleColBandSize w:val="1"/>
      <w:tblCellMar>
        <w:top w:w="0" w:type="dxa"/>
        <w:left w:w="70" w:type="dxa"/>
        <w:bottom w:w="0" w:type="dxa"/>
        <w:right w:w="70" w:type="dxa"/>
      </w:tblCellMar>
    </w:tblPr>
  </w:style>
  <w:style w:type="table" w:customStyle="1" w:styleId="ae">
    <w:basedOn w:val="TableNormal"/>
    <w:rsid w:val="005F388A"/>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rsid w:val="005F38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388A"/>
    <w:rPr>
      <w:position w:val="-1"/>
      <w:sz w:val="20"/>
      <w:szCs w:val="20"/>
      <w:lang w:eastAsia="es-ES"/>
    </w:rPr>
  </w:style>
  <w:style w:type="character" w:styleId="Refdecomentario">
    <w:name w:val="annotation reference"/>
    <w:basedOn w:val="Fuentedeprrafopredeter"/>
    <w:uiPriority w:val="99"/>
    <w:semiHidden/>
    <w:unhideWhenUsed/>
    <w:rsid w:val="005F388A"/>
    <w:rPr>
      <w:sz w:val="16"/>
      <w:szCs w:val="16"/>
    </w:rPr>
  </w:style>
  <w:style w:type="paragraph" w:styleId="Textodeglobo">
    <w:name w:val="Balloon Text"/>
    <w:basedOn w:val="Normal"/>
    <w:link w:val="TextodegloboCar"/>
    <w:uiPriority w:val="99"/>
    <w:semiHidden/>
    <w:unhideWhenUsed/>
    <w:rsid w:val="00A25A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D2"/>
    <w:rPr>
      <w:rFonts w:ascii="Tahoma" w:hAnsi="Tahoma" w:cs="Tahoma"/>
      <w:position w:val="-1"/>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A25AD2"/>
    <w:rPr>
      <w:b/>
      <w:bCs/>
    </w:rPr>
  </w:style>
  <w:style w:type="character" w:customStyle="1" w:styleId="AsuntodelcomentarioCar">
    <w:name w:val="Asunto del comentario Car"/>
    <w:basedOn w:val="TextocomentarioCar"/>
    <w:link w:val="Asuntodelcomentario"/>
    <w:uiPriority w:val="99"/>
    <w:semiHidden/>
    <w:rsid w:val="00A25AD2"/>
    <w:rPr>
      <w:b/>
      <w:bCs/>
      <w:position w:val="-1"/>
      <w:sz w:val="20"/>
      <w:szCs w:val="20"/>
      <w:lang w:eastAsia="es-ES"/>
    </w:rPr>
  </w:style>
  <w:style w:type="paragraph" w:customStyle="1" w:styleId="Normal2">
    <w:name w:val="Normal2"/>
    <w:rsid w:val="00A25A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jxf0E1/xfqNrmdOEfaaTo15ZA==">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1566</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usuario2</cp:lastModifiedBy>
  <cp:revision>2</cp:revision>
  <cp:lastPrinted>2019-09-13T17:19:00Z</cp:lastPrinted>
  <dcterms:created xsi:type="dcterms:W3CDTF">2022-09-22T15:30:00Z</dcterms:created>
  <dcterms:modified xsi:type="dcterms:W3CDTF">2022-09-22T15:30:00Z</dcterms:modified>
</cp:coreProperties>
</file>